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A3AE7B" w14:textId="77777777" w:rsidR="00246086" w:rsidRDefault="00246086" w:rsidP="00246086">
      <w:pPr>
        <w:jc w:val="center"/>
        <w:rPr>
          <w:rFonts w:ascii="Arial" w:eastAsia="Times New Roman" w:hAnsi="Arial" w:cs="Arial"/>
          <w:caps/>
          <w:color w:val="222222"/>
          <w:spacing w:val="15"/>
          <w:sz w:val="28"/>
          <w:szCs w:val="28"/>
        </w:rPr>
      </w:pPr>
    </w:p>
    <w:p w14:paraId="5E585EA4" w14:textId="77777777" w:rsidR="00246086" w:rsidRDefault="00246086" w:rsidP="00246086">
      <w:pPr>
        <w:jc w:val="center"/>
        <w:rPr>
          <w:rFonts w:ascii="Arial" w:eastAsia="Times New Roman" w:hAnsi="Arial" w:cs="Arial"/>
          <w:caps/>
          <w:color w:val="222222"/>
          <w:spacing w:val="15"/>
          <w:sz w:val="28"/>
          <w:szCs w:val="28"/>
        </w:rPr>
      </w:pPr>
    </w:p>
    <w:p w14:paraId="7C2099B5" w14:textId="384F2BDF" w:rsidR="00246086" w:rsidRDefault="00246086" w:rsidP="00246086">
      <w:pPr>
        <w:jc w:val="center"/>
        <w:rPr>
          <w:rFonts w:ascii="Arial" w:eastAsia="Times New Roman" w:hAnsi="Arial" w:cs="Arial"/>
          <w:caps/>
          <w:color w:val="222222"/>
          <w:spacing w:val="15"/>
          <w:sz w:val="28"/>
          <w:szCs w:val="28"/>
        </w:rPr>
      </w:pPr>
      <w:r w:rsidRPr="00246086">
        <w:rPr>
          <w:rFonts w:ascii="Arial" w:eastAsia="Times New Roman" w:hAnsi="Arial" w:cs="Arial"/>
          <w:caps/>
          <w:noProof/>
          <w:color w:val="222222"/>
          <w:spacing w:val="15"/>
          <w:sz w:val="28"/>
          <w:szCs w:val="28"/>
        </w:rPr>
        <w:drawing>
          <wp:inline distT="0" distB="0" distL="0" distR="0" wp14:anchorId="5052C8CD" wp14:editId="573EC567">
            <wp:extent cx="5613400" cy="2489200"/>
            <wp:effectExtent l="0" t="0" r="0" b="0"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1F2F6" w14:textId="77777777" w:rsidR="00246086" w:rsidRDefault="00246086" w:rsidP="00246086">
      <w:pPr>
        <w:jc w:val="center"/>
        <w:rPr>
          <w:rFonts w:ascii="Arial" w:eastAsia="Times New Roman" w:hAnsi="Arial" w:cs="Arial"/>
          <w:caps/>
          <w:color w:val="222222"/>
          <w:spacing w:val="15"/>
          <w:sz w:val="28"/>
          <w:szCs w:val="28"/>
        </w:rPr>
      </w:pPr>
    </w:p>
    <w:p w14:paraId="679555A1" w14:textId="0EECC92D" w:rsidR="00246086" w:rsidRDefault="00246086" w:rsidP="00246086">
      <w:pPr>
        <w:rPr>
          <w:rFonts w:ascii="Arial" w:eastAsia="Times New Roman" w:hAnsi="Arial" w:cs="Arial"/>
          <w:caps/>
          <w:color w:val="222222"/>
          <w:spacing w:val="15"/>
          <w:sz w:val="28"/>
          <w:szCs w:val="28"/>
        </w:rPr>
      </w:pPr>
    </w:p>
    <w:p w14:paraId="2CEE6D02" w14:textId="51D8BF44" w:rsidR="00246086" w:rsidRDefault="00246086" w:rsidP="00246086">
      <w:pPr>
        <w:rPr>
          <w:rFonts w:ascii="Arial" w:eastAsia="Times New Roman" w:hAnsi="Arial" w:cs="Arial"/>
          <w:caps/>
          <w:color w:val="222222"/>
          <w:spacing w:val="15"/>
          <w:sz w:val="28"/>
          <w:szCs w:val="28"/>
        </w:rPr>
      </w:pPr>
    </w:p>
    <w:p w14:paraId="032E6FDE" w14:textId="77777777" w:rsidR="00246086" w:rsidRDefault="00246086" w:rsidP="00246086">
      <w:pPr>
        <w:rPr>
          <w:rFonts w:ascii="Arial" w:eastAsia="Times New Roman" w:hAnsi="Arial" w:cs="Arial"/>
          <w:caps/>
          <w:color w:val="222222"/>
          <w:spacing w:val="15"/>
          <w:sz w:val="28"/>
          <w:szCs w:val="28"/>
        </w:rPr>
      </w:pPr>
    </w:p>
    <w:p w14:paraId="7670B6FB" w14:textId="77777777" w:rsidR="00246086" w:rsidRDefault="00246086" w:rsidP="00246086">
      <w:pPr>
        <w:jc w:val="center"/>
        <w:rPr>
          <w:rFonts w:ascii="Arial" w:eastAsia="Times New Roman" w:hAnsi="Arial" w:cs="Arial"/>
          <w:caps/>
          <w:color w:val="222222"/>
          <w:spacing w:val="15"/>
          <w:sz w:val="28"/>
          <w:szCs w:val="28"/>
        </w:rPr>
      </w:pPr>
    </w:p>
    <w:p w14:paraId="000B26E2" w14:textId="77777777" w:rsidR="00246086" w:rsidRPr="00246086" w:rsidRDefault="00246086" w:rsidP="00246086">
      <w:pPr>
        <w:jc w:val="center"/>
        <w:rPr>
          <w:rFonts w:ascii="Baskerville Old Face" w:eastAsia="Times New Roman" w:hAnsi="Baskerville Old Face" w:cs="Arial"/>
          <w:caps/>
          <w:color w:val="222222"/>
          <w:spacing w:val="15"/>
          <w:sz w:val="28"/>
          <w:szCs w:val="28"/>
        </w:rPr>
      </w:pPr>
    </w:p>
    <w:p w14:paraId="2C9ADF80" w14:textId="7F66F6A4" w:rsidR="00246086" w:rsidRDefault="00246086" w:rsidP="00246086">
      <w:pPr>
        <w:jc w:val="center"/>
        <w:rPr>
          <w:rFonts w:ascii="Baskerville Old Face" w:eastAsia="Times New Roman" w:hAnsi="Baskerville Old Face" w:cs="Arial"/>
          <w:caps/>
          <w:color w:val="222222"/>
          <w:spacing w:val="15"/>
          <w:sz w:val="28"/>
          <w:szCs w:val="28"/>
        </w:rPr>
      </w:pPr>
      <w:r w:rsidRPr="00246086">
        <w:rPr>
          <w:rFonts w:ascii="Baskerville Old Face" w:eastAsia="Times New Roman" w:hAnsi="Baskerville Old Face" w:cs="Arial"/>
          <w:caps/>
          <w:color w:val="222222"/>
          <w:spacing w:val="15"/>
          <w:sz w:val="28"/>
          <w:szCs w:val="28"/>
        </w:rPr>
        <w:t>THE CORNERSTONE OF SUCCESS</w:t>
      </w:r>
    </w:p>
    <w:p w14:paraId="2C10E21F" w14:textId="77777777" w:rsidR="007E53B0" w:rsidRPr="00246086" w:rsidRDefault="007E53B0" w:rsidP="00246086">
      <w:pPr>
        <w:jc w:val="center"/>
        <w:rPr>
          <w:rFonts w:ascii="Baskerville Old Face" w:eastAsia="Times New Roman" w:hAnsi="Baskerville Old Face" w:cs="Arial"/>
          <w:caps/>
          <w:color w:val="222222"/>
          <w:spacing w:val="15"/>
          <w:sz w:val="28"/>
          <w:szCs w:val="28"/>
        </w:rPr>
      </w:pPr>
    </w:p>
    <w:p w14:paraId="06273511" w14:textId="6DD2FF91" w:rsidR="00246086" w:rsidRPr="00246086" w:rsidRDefault="00246086" w:rsidP="007E53B0">
      <w:pPr>
        <w:spacing w:after="360" w:line="456" w:lineRule="atLeast"/>
        <w:jc w:val="center"/>
        <w:rPr>
          <w:rFonts w:ascii="Baskerville Old Face" w:eastAsia="Times New Roman" w:hAnsi="Baskerville Old Face" w:cs="Arial"/>
          <w:color w:val="444444"/>
          <w:sz w:val="28"/>
          <w:szCs w:val="28"/>
        </w:rPr>
      </w:pPr>
      <w:r w:rsidRPr="00246086">
        <w:rPr>
          <w:rFonts w:ascii="Baskerville Old Face" w:eastAsia="Times New Roman" w:hAnsi="Baskerville Old Face" w:cs="Arial"/>
          <w:color w:val="444444"/>
          <w:sz w:val="28"/>
          <w:szCs w:val="28"/>
        </w:rPr>
        <w:t xml:space="preserve">Development is the cornerstone of Jeff L Livingston &amp; Co’ success. Over the years, the company has fine-tuned its approach to the key development components – site selection, entitlement, design, solid financing via bank or investor pooled and </w:t>
      </w:r>
      <w:r w:rsidR="007E53B0" w:rsidRPr="00246086">
        <w:rPr>
          <w:rFonts w:ascii="Baskerville Old Face" w:eastAsia="Times New Roman" w:hAnsi="Baskerville Old Face" w:cs="Arial"/>
          <w:color w:val="444444"/>
          <w:sz w:val="28"/>
          <w:szCs w:val="28"/>
        </w:rPr>
        <w:t>valu</w:t>
      </w:r>
      <w:r w:rsidR="007E53B0">
        <w:rPr>
          <w:rFonts w:ascii="Baskerville Old Face" w:eastAsia="Times New Roman" w:hAnsi="Baskerville Old Face" w:cs="Arial"/>
          <w:color w:val="444444"/>
          <w:sz w:val="28"/>
          <w:szCs w:val="28"/>
        </w:rPr>
        <w:t xml:space="preserve">e </w:t>
      </w:r>
      <w:r w:rsidRPr="00246086">
        <w:rPr>
          <w:rFonts w:ascii="Baskerville Old Face" w:eastAsia="Times New Roman" w:hAnsi="Baskerville Old Face" w:cs="Arial"/>
          <w:color w:val="444444"/>
          <w:sz w:val="28"/>
          <w:szCs w:val="28"/>
        </w:rPr>
        <w:t>generation.</w:t>
      </w:r>
      <w:r w:rsidR="007E53B0">
        <w:rPr>
          <w:rFonts w:ascii="Baskerville Old Face" w:eastAsia="Times New Roman" w:hAnsi="Baskerville Old Face" w:cs="Arial"/>
          <w:color w:val="444444"/>
          <w:sz w:val="28"/>
          <w:szCs w:val="28"/>
        </w:rPr>
        <w:t xml:space="preserve"> </w:t>
      </w:r>
      <w:r w:rsidRPr="00246086">
        <w:rPr>
          <w:rFonts w:ascii="Baskerville Old Face" w:eastAsia="Times New Roman" w:hAnsi="Baskerville Old Face" w:cs="Arial"/>
          <w:color w:val="444444"/>
          <w:sz w:val="28"/>
          <w:szCs w:val="28"/>
        </w:rPr>
        <w:t>The strength of the company's approach resides in its network of development directors, each of them deeply knowledgeable about their local markets. The directors, operating out of 5 offices nationwide, are empowered to pursue development opportunities much as an entrepreneur would. But in this case, the directors are backed by the strength and expertise of a well-established, sophisticated national/local real estate firms.</w:t>
      </w:r>
    </w:p>
    <w:p w14:paraId="0DDF7853" w14:textId="27865B29" w:rsidR="00246086" w:rsidRDefault="00246086" w:rsidP="00246086">
      <w:pPr>
        <w:jc w:val="center"/>
        <w:rPr>
          <w:rFonts w:ascii="Baskerville Old Face" w:hAnsi="Baskerville Old Face"/>
          <w:sz w:val="28"/>
          <w:szCs w:val="28"/>
        </w:rPr>
      </w:pPr>
    </w:p>
    <w:p w14:paraId="6864009F" w14:textId="77777777" w:rsidR="00246086" w:rsidRDefault="00246086" w:rsidP="00246086">
      <w:pPr>
        <w:jc w:val="center"/>
        <w:rPr>
          <w:rFonts w:ascii="Baskerville Old Face" w:eastAsia="Times New Roman" w:hAnsi="Baskerville Old Face" w:cs="Arial"/>
          <w:caps/>
          <w:color w:val="222222"/>
          <w:spacing w:val="15"/>
          <w:sz w:val="28"/>
          <w:szCs w:val="28"/>
        </w:rPr>
      </w:pPr>
    </w:p>
    <w:p w14:paraId="1A06B8D0" w14:textId="77777777" w:rsidR="00246086" w:rsidRDefault="00246086" w:rsidP="00246086">
      <w:pPr>
        <w:jc w:val="center"/>
        <w:rPr>
          <w:rFonts w:ascii="Baskerville Old Face" w:eastAsia="Times New Roman" w:hAnsi="Baskerville Old Face" w:cs="Arial"/>
          <w:caps/>
          <w:color w:val="222222"/>
          <w:spacing w:val="15"/>
          <w:sz w:val="28"/>
          <w:szCs w:val="28"/>
        </w:rPr>
      </w:pPr>
    </w:p>
    <w:p w14:paraId="5B562C1C" w14:textId="77777777" w:rsidR="007E53B0" w:rsidRDefault="007E53B0" w:rsidP="00246086">
      <w:pPr>
        <w:jc w:val="center"/>
        <w:rPr>
          <w:rFonts w:ascii="Baskerville Old Face" w:eastAsia="Times New Roman" w:hAnsi="Baskerville Old Face" w:cs="Arial"/>
          <w:caps/>
          <w:color w:val="222222"/>
          <w:spacing w:val="15"/>
          <w:sz w:val="28"/>
          <w:szCs w:val="28"/>
        </w:rPr>
      </w:pPr>
    </w:p>
    <w:p w14:paraId="20DDAED4" w14:textId="52A33C89" w:rsidR="00246086" w:rsidRPr="00246086" w:rsidRDefault="00246086" w:rsidP="00246086">
      <w:pPr>
        <w:jc w:val="center"/>
        <w:rPr>
          <w:rFonts w:ascii="Baskerville Old Face" w:eastAsia="Times New Roman" w:hAnsi="Baskerville Old Face" w:cs="Arial"/>
          <w:caps/>
          <w:color w:val="222222"/>
          <w:spacing w:val="15"/>
          <w:sz w:val="28"/>
          <w:szCs w:val="28"/>
        </w:rPr>
      </w:pPr>
      <w:r w:rsidRPr="00246086">
        <w:rPr>
          <w:rFonts w:ascii="Baskerville Old Face" w:eastAsia="Times New Roman" w:hAnsi="Baskerville Old Face" w:cs="Arial"/>
          <w:caps/>
          <w:color w:val="222222"/>
          <w:spacing w:val="15"/>
          <w:sz w:val="28"/>
          <w:szCs w:val="28"/>
        </w:rPr>
        <w:lastRenderedPageBreak/>
        <w:t>BUILDING OUR FUTURE</w:t>
      </w:r>
    </w:p>
    <w:p w14:paraId="28C37149" w14:textId="77777777" w:rsidR="00246086" w:rsidRDefault="00246086" w:rsidP="00246086">
      <w:pPr>
        <w:spacing w:line="456" w:lineRule="atLeast"/>
        <w:rPr>
          <w:rFonts w:ascii="Baskerville Old Face" w:eastAsia="Times New Roman" w:hAnsi="Baskerville Old Face" w:cs="Arial"/>
          <w:color w:val="444444"/>
          <w:sz w:val="28"/>
          <w:szCs w:val="28"/>
        </w:rPr>
      </w:pPr>
    </w:p>
    <w:p w14:paraId="62271511" w14:textId="3B4387F4" w:rsidR="00246086" w:rsidRPr="00246086" w:rsidRDefault="00246086" w:rsidP="00246086">
      <w:pPr>
        <w:spacing w:line="456" w:lineRule="atLeast"/>
        <w:rPr>
          <w:rFonts w:ascii="Baskerville Old Face" w:eastAsia="Times New Roman" w:hAnsi="Baskerville Old Face" w:cs="Arial"/>
          <w:color w:val="444444"/>
          <w:sz w:val="28"/>
          <w:szCs w:val="28"/>
        </w:rPr>
      </w:pPr>
      <w:r w:rsidRPr="00246086">
        <w:rPr>
          <w:rFonts w:ascii="Baskerville Old Face" w:eastAsia="Times New Roman" w:hAnsi="Baskerville Old Face" w:cs="Arial"/>
          <w:color w:val="444444"/>
          <w:sz w:val="28"/>
          <w:szCs w:val="28"/>
        </w:rPr>
        <w:t>The construction team at Jeff L Livingston &amp; Co is one of the most versatile in the business. Since the company’s founding in 1998, it has built virtually every type of apartment/retail/residential and multi-family home available today, including traditional garden-style apartments, modern mid-rise and high-density residential mixed-use buildings in challenging infill locations, and workforce, student and age-restricted housing.</w:t>
      </w:r>
    </w:p>
    <w:p w14:paraId="62600CC2" w14:textId="77777777" w:rsidR="00246086" w:rsidRPr="00246086" w:rsidRDefault="00246086">
      <w:pPr>
        <w:rPr>
          <w:rFonts w:ascii="Baskerville Old Face" w:hAnsi="Baskerville Old Face"/>
          <w:sz w:val="28"/>
          <w:szCs w:val="28"/>
        </w:rPr>
      </w:pPr>
    </w:p>
    <w:sectPr w:rsidR="00246086" w:rsidRPr="00246086" w:rsidSect="00A641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086"/>
    <w:rsid w:val="00246086"/>
    <w:rsid w:val="004C201E"/>
    <w:rsid w:val="007E53B0"/>
    <w:rsid w:val="00A64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380626"/>
  <w15:chartTrackingRefBased/>
  <w15:docId w15:val="{A432C59C-DCCB-6C46-B9F9-9B11AF9E1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4608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4608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24608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52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177</Words>
  <Characters>1010</Characters>
  <Application>Microsoft Office Word</Application>
  <DocSecurity>0</DocSecurity>
  <Lines>8</Lines>
  <Paragraphs>2</Paragraphs>
  <ScaleCrop>false</ScaleCrop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Livingston</dc:creator>
  <cp:keywords/>
  <dc:description/>
  <cp:lastModifiedBy>Jeff Livingston</cp:lastModifiedBy>
  <cp:revision>2</cp:revision>
  <dcterms:created xsi:type="dcterms:W3CDTF">2020-07-09T18:51:00Z</dcterms:created>
  <dcterms:modified xsi:type="dcterms:W3CDTF">2020-07-09T19:01:00Z</dcterms:modified>
</cp:coreProperties>
</file>